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56" w:rsidRPr="00444EC6" w:rsidRDefault="00FB4456" w:rsidP="00FB4456">
      <w:pPr>
        <w:pStyle w:val="Cabealho"/>
        <w:spacing w:after="240"/>
        <w:jc w:val="center"/>
        <w:rPr>
          <w:rFonts w:ascii="Antenna Regular" w:hAnsi="Antenna Regular"/>
          <w:sz w:val="18"/>
          <w:szCs w:val="18"/>
        </w:rPr>
      </w:pPr>
      <w:r w:rsidRPr="00A86E96">
        <w:rPr>
          <w:rFonts w:ascii="Antenna Regular" w:hAnsi="Antenna Regular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1850931</wp:posOffset>
            </wp:positionH>
            <wp:positionV relativeFrom="paragraph">
              <wp:posOffset>-355752</wp:posOffset>
            </wp:positionV>
            <wp:extent cx="1713865" cy="1073150"/>
            <wp:effectExtent l="19050" t="0" r="635" b="0"/>
            <wp:wrapTopAndBottom/>
            <wp:docPr id="2" name="Imagem 2" descr="nova_m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_marca.jpg"/>
                    <pic:cNvPicPr/>
                  </pic:nvPicPr>
                  <pic:blipFill>
                    <a:blip r:embed="rId5" cstate="print"/>
                    <a:srcRect l="19120" t="18724" r="19188" b="24649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E76">
        <w:rPr>
          <w:rFonts w:ascii="Antenna Regular" w:hAnsi="Antenna Regular"/>
          <w:sz w:val="18"/>
          <w:szCs w:val="18"/>
        </w:rPr>
        <w:t>Controladoria Geral do Estado</w:t>
      </w:r>
      <w:r>
        <w:rPr>
          <w:rFonts w:ascii="Antenna Regular" w:hAnsi="Antenna Regular"/>
          <w:sz w:val="18"/>
          <w:szCs w:val="18"/>
        </w:rPr>
        <w:br/>
        <w:t>Auditoria Geral do Estado</w:t>
      </w:r>
    </w:p>
    <w:p w:rsidR="003962E6" w:rsidRDefault="003962E6" w:rsidP="00353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97F" w:rsidRPr="0035397F" w:rsidRDefault="00211A64" w:rsidP="00353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</w:t>
      </w:r>
    </w:p>
    <w:p w:rsidR="00C13F24" w:rsidRDefault="00C13F24" w:rsidP="0035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755" w:type="dxa"/>
        <w:tblLook w:val="04A0"/>
      </w:tblPr>
      <w:tblGrid>
        <w:gridCol w:w="2660"/>
        <w:gridCol w:w="6095"/>
      </w:tblGrid>
      <w:tr w:rsidR="00C13F24" w:rsidTr="003962E6">
        <w:tc>
          <w:tcPr>
            <w:tcW w:w="2660" w:type="dxa"/>
            <w:vAlign w:val="center"/>
          </w:tcPr>
          <w:p w:rsidR="00C13F24" w:rsidRDefault="007D14B5" w:rsidP="0039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r w:rsidR="00C13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C13F24" w:rsidRDefault="00C13F24" w:rsidP="003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24" w:rsidTr="003962E6">
        <w:tc>
          <w:tcPr>
            <w:tcW w:w="2660" w:type="dxa"/>
            <w:vAlign w:val="center"/>
          </w:tcPr>
          <w:p w:rsidR="00C13F24" w:rsidRDefault="00460E38" w:rsidP="0039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Período/Mês</w:t>
            </w:r>
            <w:r w:rsidR="00C13F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C13F24" w:rsidRDefault="00C13F24" w:rsidP="00210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E38" w:rsidRDefault="00460E38" w:rsidP="00653B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60E38" w:rsidRPr="00460E38" w:rsidRDefault="00460E38" w:rsidP="003962E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E38">
        <w:rPr>
          <w:rFonts w:ascii="Times New Roman" w:hAnsi="Times New Roman" w:cs="Times New Roman"/>
          <w:b/>
          <w:sz w:val="24"/>
          <w:szCs w:val="24"/>
        </w:rPr>
        <w:t>1. INTRODUÇÃO</w:t>
      </w:r>
    </w:p>
    <w:p w:rsidR="00460E38" w:rsidRDefault="00460E38" w:rsidP="003962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objetiva </w:t>
      </w:r>
      <w:r w:rsidR="00653B82">
        <w:rPr>
          <w:rFonts w:ascii="Times New Roman" w:hAnsi="Times New Roman" w:cs="Times New Roman"/>
          <w:sz w:val="24"/>
          <w:szCs w:val="24"/>
        </w:rPr>
        <w:t>demonstrar</w:t>
      </w:r>
      <w:r>
        <w:rPr>
          <w:rFonts w:ascii="Times New Roman" w:hAnsi="Times New Roman" w:cs="Times New Roman"/>
          <w:sz w:val="24"/>
          <w:szCs w:val="24"/>
        </w:rPr>
        <w:t xml:space="preserve"> os achados de auditoria em relação ao m</w:t>
      </w:r>
      <w:r w:rsidRPr="00205DC9">
        <w:rPr>
          <w:rFonts w:ascii="Times New Roman" w:eastAsia="Times New Roman" w:hAnsi="Times New Roman" w:cs="Times New Roman"/>
          <w:sz w:val="24"/>
          <w:szCs w:val="24"/>
        </w:rPr>
        <w:t>onitora</w:t>
      </w:r>
      <w:r>
        <w:rPr>
          <w:rFonts w:ascii="Times New Roman" w:eastAsia="Times New Roman" w:hAnsi="Times New Roman" w:cs="Times New Roman"/>
          <w:sz w:val="24"/>
          <w:szCs w:val="24"/>
        </w:rPr>
        <w:t>mento dos</w:t>
      </w:r>
      <w:r w:rsidRPr="00205DC9">
        <w:rPr>
          <w:rFonts w:ascii="Times New Roman" w:eastAsia="Times New Roman" w:hAnsi="Times New Roman" w:cs="Times New Roman"/>
          <w:sz w:val="24"/>
          <w:szCs w:val="24"/>
        </w:rPr>
        <w:t xml:space="preserve"> procedimentos de tipificação de despesas</w:t>
      </w:r>
      <w:r w:rsidR="00653B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5DC9">
        <w:rPr>
          <w:rFonts w:ascii="Times New Roman" w:eastAsia="Times New Roman" w:hAnsi="Times New Roman" w:cs="Times New Roman"/>
          <w:sz w:val="24"/>
          <w:szCs w:val="24"/>
        </w:rPr>
        <w:t xml:space="preserve"> segundo preceitos estabelecidos pelo Decreto nº 4</w:t>
      </w:r>
      <w:r w:rsidR="00653B8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05D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4A58">
        <w:rPr>
          <w:rFonts w:ascii="Times New Roman" w:eastAsia="Times New Roman" w:hAnsi="Times New Roman" w:cs="Times New Roman"/>
          <w:sz w:val="24"/>
          <w:szCs w:val="24"/>
        </w:rPr>
        <w:t>052</w:t>
      </w:r>
      <w:r w:rsidRPr="00205DC9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264A58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05DC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64A58">
        <w:rPr>
          <w:rFonts w:ascii="Times New Roman" w:eastAsia="Times New Roman" w:hAnsi="Times New Roman" w:cs="Times New Roman"/>
          <w:sz w:val="24"/>
          <w:szCs w:val="24"/>
        </w:rPr>
        <w:t>abril</w:t>
      </w:r>
      <w:r w:rsidR="00F70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20</w:t>
      </w:r>
      <w:r w:rsidR="00653B8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64A58">
        <w:rPr>
          <w:rFonts w:ascii="Times New Roman" w:eastAsia="Times New Roman" w:hAnsi="Times New Roman" w:cs="Times New Roman"/>
          <w:sz w:val="24"/>
          <w:szCs w:val="24"/>
        </w:rPr>
        <w:t>, alterado</w:t>
      </w:r>
      <w:r w:rsidR="00F70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A58">
        <w:rPr>
          <w:rFonts w:ascii="Times New Roman" w:eastAsia="Times New Roman" w:hAnsi="Times New Roman" w:cs="Times New Roman"/>
          <w:sz w:val="24"/>
          <w:szCs w:val="24"/>
        </w:rPr>
        <w:t xml:space="preserve">pelo </w:t>
      </w:r>
      <w:r w:rsidR="00264A58" w:rsidRPr="00205DC9">
        <w:rPr>
          <w:rFonts w:ascii="Times New Roman" w:eastAsia="Times New Roman" w:hAnsi="Times New Roman" w:cs="Times New Roman"/>
          <w:sz w:val="24"/>
          <w:szCs w:val="24"/>
        </w:rPr>
        <w:t>Decreto nº 4</w:t>
      </w:r>
      <w:r w:rsidR="00264A58">
        <w:rPr>
          <w:rFonts w:ascii="Times New Roman" w:eastAsia="Times New Roman" w:hAnsi="Times New Roman" w:cs="Times New Roman"/>
          <w:sz w:val="24"/>
          <w:szCs w:val="24"/>
        </w:rPr>
        <w:t>8</w:t>
      </w:r>
      <w:r w:rsidR="00264A58" w:rsidRPr="00205D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4A58">
        <w:rPr>
          <w:rFonts w:ascii="Times New Roman" w:eastAsia="Times New Roman" w:hAnsi="Times New Roman" w:cs="Times New Roman"/>
          <w:sz w:val="24"/>
          <w:szCs w:val="24"/>
        </w:rPr>
        <w:t>063</w:t>
      </w:r>
      <w:r w:rsidR="00264A58" w:rsidRPr="00205DC9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264A58">
        <w:rPr>
          <w:rFonts w:ascii="Times New Roman" w:eastAsia="Times New Roman" w:hAnsi="Times New Roman" w:cs="Times New Roman"/>
          <w:sz w:val="24"/>
          <w:szCs w:val="24"/>
        </w:rPr>
        <w:t>06</w:t>
      </w:r>
      <w:r w:rsidR="00264A58" w:rsidRPr="00205DC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64A58">
        <w:rPr>
          <w:rFonts w:ascii="Times New Roman" w:eastAsia="Times New Roman" w:hAnsi="Times New Roman" w:cs="Times New Roman"/>
          <w:sz w:val="24"/>
          <w:szCs w:val="24"/>
        </w:rPr>
        <w:t xml:space="preserve">maio de 2022 </w:t>
      </w:r>
      <w:r>
        <w:rPr>
          <w:rFonts w:ascii="Times New Roman" w:eastAsia="Times New Roman" w:hAnsi="Times New Roman" w:cs="Times New Roman"/>
          <w:sz w:val="24"/>
          <w:szCs w:val="24"/>
        </w:rPr>
        <w:t>e quanto ao a</w:t>
      </w:r>
      <w:r w:rsidRPr="00205DC9">
        <w:rPr>
          <w:rFonts w:ascii="Times New Roman" w:eastAsia="Times New Roman" w:hAnsi="Times New Roman" w:cs="Times New Roman"/>
          <w:sz w:val="24"/>
          <w:szCs w:val="24"/>
        </w:rPr>
        <w:t>feri</w:t>
      </w:r>
      <w:r>
        <w:rPr>
          <w:rFonts w:ascii="Times New Roman" w:eastAsia="Times New Roman" w:hAnsi="Times New Roman" w:cs="Times New Roman"/>
          <w:sz w:val="24"/>
          <w:szCs w:val="24"/>
        </w:rPr>
        <w:t>mento da</w:t>
      </w:r>
      <w:r w:rsidRPr="00205DC9">
        <w:rPr>
          <w:rFonts w:ascii="Times New Roman" w:eastAsia="Times New Roman" w:hAnsi="Times New Roman" w:cs="Times New Roman"/>
          <w:sz w:val="24"/>
          <w:szCs w:val="24"/>
        </w:rPr>
        <w:t xml:space="preserve"> conformidade em relação à adoção de procedimentos para controle e geração de informações relativas à contratação e execução da despesa, visando cumprir as regras de final de mandato, notadamente no que concerne ao </w:t>
      </w:r>
      <w:r w:rsidR="003962E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5DC9">
        <w:rPr>
          <w:rFonts w:ascii="Times New Roman" w:eastAsia="Times New Roman" w:hAnsi="Times New Roman" w:cs="Times New Roman"/>
          <w:sz w:val="24"/>
          <w:szCs w:val="24"/>
        </w:rPr>
        <w:t xml:space="preserve">rtigo 42 da Lei Complementar nº 101, de </w:t>
      </w:r>
      <w:proofErr w:type="gramStart"/>
      <w:r w:rsidRPr="00205DC9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205DC9">
        <w:rPr>
          <w:rFonts w:ascii="Times New Roman" w:eastAsia="Times New Roman" w:hAnsi="Times New Roman" w:cs="Times New Roman"/>
          <w:sz w:val="24"/>
          <w:szCs w:val="24"/>
        </w:rPr>
        <w:t xml:space="preserve"> de maio de 2000.</w:t>
      </w:r>
    </w:p>
    <w:p w:rsidR="007C0527" w:rsidRDefault="007C0527" w:rsidP="00B035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6DD3" w:rsidRPr="00446DD3" w:rsidRDefault="00446DD3" w:rsidP="00653B8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DD3">
        <w:rPr>
          <w:rFonts w:ascii="Times New Roman" w:hAnsi="Times New Roman" w:cs="Times New Roman"/>
          <w:b/>
          <w:sz w:val="24"/>
          <w:szCs w:val="24"/>
        </w:rPr>
        <w:t>2. METODOLOGIA</w:t>
      </w:r>
    </w:p>
    <w:p w:rsidR="00460E38" w:rsidRDefault="00446DD3" w:rsidP="0065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Objetivando responder as questões do </w:t>
      </w:r>
      <w:proofErr w:type="spellStart"/>
      <w:r w:rsidRPr="00653B82">
        <w:rPr>
          <w:rFonts w:ascii="Times New Roman" w:hAnsi="Times New Roman" w:cs="Times New Roman"/>
          <w:i/>
          <w:iCs/>
          <w:sz w:val="24"/>
          <w:szCs w:val="24"/>
        </w:rPr>
        <w:t>checklist</w:t>
      </w:r>
      <w:proofErr w:type="spellEnd"/>
      <w:r w:rsidR="007C05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formulado pela Auditoria Geral do Estado</w:t>
      </w:r>
      <w:r w:rsidR="007C05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que possamos garantir aos usuários de seus serviços (órgão/entidade, AGE e TCE-RJ) a certeza razoável de que os preceitos estabelecidos na LRF (</w:t>
      </w:r>
      <w:r w:rsidR="003962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rt. 42) foram cumpridos, foi considerado o seguinte escopo:</w:t>
      </w:r>
    </w:p>
    <w:p w:rsidR="00446DD3" w:rsidRDefault="00446DD3" w:rsidP="0035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693"/>
        <w:gridCol w:w="2551"/>
        <w:gridCol w:w="1165"/>
      </w:tblGrid>
      <w:tr w:rsidR="00446DD3" w:rsidRPr="00446DD3" w:rsidTr="00B03568">
        <w:tc>
          <w:tcPr>
            <w:tcW w:w="2235" w:type="dxa"/>
            <w:shd w:val="clear" w:color="auto" w:fill="DBE5F1" w:themeFill="accent1" w:themeFillTint="33"/>
            <w:vAlign w:val="center"/>
          </w:tcPr>
          <w:p w:rsidR="00446DD3" w:rsidRPr="00B03568" w:rsidRDefault="00446DD3" w:rsidP="00396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568">
              <w:rPr>
                <w:rFonts w:ascii="Times New Roman" w:hAnsi="Times New Roman" w:cs="Times New Roman"/>
                <w:b/>
              </w:rPr>
              <w:t>Tipificação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446DD3" w:rsidRPr="00B03568" w:rsidRDefault="00446DD3" w:rsidP="00396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568">
              <w:rPr>
                <w:rFonts w:ascii="Times New Roman" w:hAnsi="Times New Roman" w:cs="Times New Roman"/>
                <w:b/>
              </w:rPr>
              <w:t>Montante Empenhado</w:t>
            </w:r>
            <w:r w:rsidR="00D52911" w:rsidRPr="00B03568"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46DD3" w:rsidRPr="00B03568" w:rsidRDefault="00446DD3" w:rsidP="00396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568">
              <w:rPr>
                <w:rFonts w:ascii="Times New Roman" w:hAnsi="Times New Roman" w:cs="Times New Roman"/>
                <w:b/>
              </w:rPr>
              <w:t>Montante Examinado</w:t>
            </w:r>
            <w:r w:rsidR="00D52911" w:rsidRPr="00B03568"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165" w:type="dxa"/>
            <w:shd w:val="clear" w:color="auto" w:fill="DBE5F1" w:themeFill="accent1" w:themeFillTint="33"/>
            <w:vAlign w:val="center"/>
          </w:tcPr>
          <w:p w:rsidR="00446DD3" w:rsidRPr="00B03568" w:rsidRDefault="00446DD3" w:rsidP="00396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568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46DD3" w:rsidTr="00B03568">
        <w:trPr>
          <w:trHeight w:val="576"/>
        </w:trPr>
        <w:tc>
          <w:tcPr>
            <w:tcW w:w="2235" w:type="dxa"/>
            <w:vAlign w:val="center"/>
          </w:tcPr>
          <w:p w:rsidR="00446DD3" w:rsidRDefault="00446DD3" w:rsidP="0039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Despesa Tipificada</w:t>
            </w:r>
          </w:p>
        </w:tc>
        <w:tc>
          <w:tcPr>
            <w:tcW w:w="2693" w:type="dxa"/>
            <w:vAlign w:val="center"/>
          </w:tcPr>
          <w:p w:rsidR="00446DD3" w:rsidRDefault="00446DD3" w:rsidP="00B0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46DD3" w:rsidRDefault="00446DD3" w:rsidP="00B0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446DD3" w:rsidRDefault="00446DD3" w:rsidP="00B0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D3" w:rsidRDefault="00446DD3" w:rsidP="0035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7" w:rsidRDefault="007C0527" w:rsidP="00DF676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46DD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ACHADOS</w:t>
      </w:r>
    </w:p>
    <w:tbl>
      <w:tblPr>
        <w:tblStyle w:val="Tabelacomgrade"/>
        <w:tblW w:w="8755" w:type="dxa"/>
        <w:shd w:val="clear" w:color="auto" w:fill="D9D9D9" w:themeFill="background1" w:themeFillShade="D9"/>
        <w:tblLook w:val="04A0"/>
      </w:tblPr>
      <w:tblGrid>
        <w:gridCol w:w="7479"/>
        <w:gridCol w:w="1276"/>
      </w:tblGrid>
      <w:tr w:rsidR="00203E30" w:rsidTr="003962E6">
        <w:tc>
          <w:tcPr>
            <w:tcW w:w="8755" w:type="dxa"/>
            <w:gridSpan w:val="2"/>
            <w:shd w:val="clear" w:color="auto" w:fill="DBE5F1" w:themeFill="accent1" w:themeFillTint="33"/>
            <w:vAlign w:val="center"/>
          </w:tcPr>
          <w:p w:rsidR="00203E30" w:rsidRDefault="00203E30" w:rsidP="00396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Checklist</w:t>
            </w:r>
            <w:proofErr w:type="spellEnd"/>
            <w:r w:rsidRPr="00FE4C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42985" w:rsidTr="00B007C0">
        <w:tblPrEx>
          <w:shd w:val="clear" w:color="auto" w:fill="auto"/>
        </w:tblPrEx>
        <w:trPr>
          <w:trHeight w:val="1025"/>
        </w:trPr>
        <w:tc>
          <w:tcPr>
            <w:tcW w:w="7479" w:type="dxa"/>
            <w:vAlign w:val="center"/>
          </w:tcPr>
          <w:p w:rsidR="00942985" w:rsidRPr="00AD79E7" w:rsidRDefault="00EF0E2E" w:rsidP="0039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</w:t>
            </w:r>
            <w:r w:rsidR="000332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 todas as despesas tipificadas foram, efetivamente, observadas as condições de pré-existência, continuidade e essencialidade? </w:t>
            </w:r>
            <w:r w:rsidR="003962E6">
              <w:rPr>
                <w:rFonts w:ascii="Times New Roman" w:hAnsi="Times New Roman" w:cs="Times New Roman"/>
                <w:sz w:val="16"/>
                <w:szCs w:val="16"/>
              </w:rPr>
              <w:t>(a</w:t>
            </w:r>
            <w:r w:rsidRPr="00EF0E2E">
              <w:rPr>
                <w:rFonts w:ascii="Times New Roman" w:hAnsi="Times New Roman" w:cs="Times New Roman"/>
                <w:sz w:val="16"/>
                <w:szCs w:val="16"/>
              </w:rPr>
              <w:t xml:space="preserve">rt. 2º do Decreto nº </w:t>
            </w:r>
            <w:r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F46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264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</w:t>
            </w:r>
            <w:r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</w:t>
            </w:r>
            <w:r w:rsidR="00BF46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396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AB0F76" w:rsidRDefault="00EF0E2E" w:rsidP="00B0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Sim</w:t>
            </w:r>
          </w:p>
          <w:p w:rsidR="00EF0E2E" w:rsidRDefault="00EF0E2E" w:rsidP="00B0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Não</w:t>
            </w:r>
          </w:p>
          <w:p w:rsidR="00EF0E2E" w:rsidRDefault="00EF0E2E" w:rsidP="00B0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N/A</w:t>
            </w:r>
          </w:p>
        </w:tc>
      </w:tr>
      <w:tr w:rsidR="00F92428" w:rsidTr="00B007C0">
        <w:tblPrEx>
          <w:shd w:val="clear" w:color="auto" w:fill="auto"/>
        </w:tblPrEx>
        <w:trPr>
          <w:trHeight w:val="969"/>
        </w:trPr>
        <w:tc>
          <w:tcPr>
            <w:tcW w:w="7479" w:type="dxa"/>
            <w:vAlign w:val="center"/>
          </w:tcPr>
          <w:p w:rsidR="00F92428" w:rsidRPr="00AD79E7" w:rsidRDefault="00D52911" w:rsidP="00396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6678C">
              <w:rPr>
                <w:rFonts w:ascii="Times New Roman" w:hAnsi="Times New Roman" w:cs="Times New Roman"/>
                <w:sz w:val="24"/>
                <w:szCs w:val="24"/>
              </w:rPr>
              <w:t xml:space="preserve">) O ordenador de despesas justificou a essencialidade da despesa caracterizada como “emergencial”? </w:t>
            </w:r>
            <w:r w:rsidR="0066678C" w:rsidRPr="00EF0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3321C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1º </w:t>
            </w:r>
            <w:r w:rsidR="0066678C" w:rsidRPr="0003321C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66678C">
              <w:rPr>
                <w:rFonts w:ascii="Times New Roman" w:hAnsi="Times New Roman" w:cs="Times New Roman"/>
                <w:sz w:val="16"/>
                <w:szCs w:val="16"/>
              </w:rPr>
              <w:t xml:space="preserve">3º do </w:t>
            </w:r>
            <w:r w:rsidR="003962E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66678C" w:rsidRPr="00EF0E2E">
              <w:rPr>
                <w:rFonts w:ascii="Times New Roman" w:hAnsi="Times New Roman" w:cs="Times New Roman"/>
                <w:sz w:val="16"/>
                <w:szCs w:val="16"/>
              </w:rPr>
              <w:t xml:space="preserve">rt. 2º do Decreto nº </w:t>
            </w:r>
            <w:r w:rsidR="0066678C"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F46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66678C"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264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</w:t>
            </w:r>
            <w:r w:rsidR="0066678C"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BF46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</w:t>
            </w:r>
            <w:r w:rsidR="0066678C"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3962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6678C" w:rsidRDefault="0066678C" w:rsidP="00B0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Sim</w:t>
            </w:r>
          </w:p>
          <w:p w:rsidR="0066678C" w:rsidRDefault="0066678C" w:rsidP="00B0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Não</w:t>
            </w:r>
          </w:p>
          <w:p w:rsidR="00F92428" w:rsidRDefault="0066678C" w:rsidP="00B0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N/A</w:t>
            </w:r>
          </w:p>
        </w:tc>
      </w:tr>
      <w:tr w:rsidR="0066678C" w:rsidTr="00B007C0">
        <w:tblPrEx>
          <w:shd w:val="clear" w:color="auto" w:fill="auto"/>
        </w:tblPrEx>
        <w:trPr>
          <w:trHeight w:val="1184"/>
        </w:trPr>
        <w:tc>
          <w:tcPr>
            <w:tcW w:w="7479" w:type="dxa"/>
            <w:vAlign w:val="center"/>
          </w:tcPr>
          <w:p w:rsidR="0066678C" w:rsidRPr="00AD79E7" w:rsidRDefault="003962E6" w:rsidP="00264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667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12FE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12FE4" w:rsidRPr="00612FE4">
              <w:rPr>
                <w:rFonts w:ascii="Times New Roman" w:hAnsi="Times New Roman" w:cs="Times New Roman"/>
                <w:sz w:val="24"/>
                <w:szCs w:val="24"/>
              </w:rPr>
              <w:t xml:space="preserve">oda e qualquer </w:t>
            </w:r>
            <w:proofErr w:type="spellStart"/>
            <w:r w:rsidR="00612FE4" w:rsidRPr="00612FE4">
              <w:rPr>
                <w:rFonts w:ascii="Times New Roman" w:hAnsi="Times New Roman" w:cs="Times New Roman"/>
                <w:sz w:val="24"/>
                <w:szCs w:val="24"/>
              </w:rPr>
              <w:t>contratação</w:t>
            </w:r>
            <w:r w:rsidR="00FC79E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612FE4">
              <w:rPr>
                <w:rFonts w:ascii="Times New Roman" w:hAnsi="Times New Roman" w:cs="Times New Roman"/>
                <w:sz w:val="24"/>
                <w:szCs w:val="24"/>
              </w:rPr>
              <w:t xml:space="preserve"> obrigação (despesa) d</w:t>
            </w:r>
            <w:r w:rsidR="00000BB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12FE4">
              <w:rPr>
                <w:rFonts w:ascii="Times New Roman" w:hAnsi="Times New Roman" w:cs="Times New Roman"/>
                <w:sz w:val="24"/>
                <w:szCs w:val="24"/>
              </w:rPr>
              <w:t xml:space="preserve"> órgão/</w:t>
            </w:r>
            <w:proofErr w:type="gramStart"/>
            <w:r w:rsidR="00612FE4">
              <w:rPr>
                <w:rFonts w:ascii="Times New Roman" w:hAnsi="Times New Roman" w:cs="Times New Roman"/>
                <w:sz w:val="24"/>
                <w:szCs w:val="24"/>
              </w:rPr>
              <w:t>entidade</w:t>
            </w:r>
            <w:r w:rsidR="00FC79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C79E4">
              <w:rPr>
                <w:rFonts w:ascii="Times New Roman" w:hAnsi="Times New Roman" w:cs="Times New Roman"/>
                <w:sz w:val="24"/>
                <w:szCs w:val="24"/>
              </w:rPr>
              <w:t xml:space="preserve">realizada </w:t>
            </w:r>
            <w:r w:rsidR="00612FE4">
              <w:rPr>
                <w:rFonts w:ascii="Times New Roman" w:hAnsi="Times New Roman" w:cs="Times New Roman"/>
                <w:sz w:val="24"/>
                <w:szCs w:val="24"/>
              </w:rPr>
              <w:t>no período de 01/05/2022 a 31/12/2022</w:t>
            </w:r>
            <w:r w:rsidR="00FC7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79E4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F61994">
              <w:rPr>
                <w:rFonts w:ascii="Times New Roman" w:hAnsi="Times New Roman" w:cs="Times New Roman"/>
                <w:sz w:val="24"/>
                <w:szCs w:val="24"/>
              </w:rPr>
              <w:t>terá</w:t>
            </w:r>
            <w:proofErr w:type="spellEnd"/>
            <w:r w:rsidR="00000BBB" w:rsidRPr="00000BBB">
              <w:rPr>
                <w:rFonts w:ascii="Times New Roman" w:hAnsi="Times New Roman" w:cs="Times New Roman"/>
                <w:sz w:val="24"/>
                <w:szCs w:val="24"/>
              </w:rPr>
              <w:t xml:space="preserve"> sua exec</w:t>
            </w:r>
            <w:r w:rsidR="00FC79E4">
              <w:rPr>
                <w:rFonts w:ascii="Times New Roman" w:hAnsi="Times New Roman" w:cs="Times New Roman"/>
                <w:sz w:val="24"/>
                <w:szCs w:val="24"/>
              </w:rPr>
              <w:t xml:space="preserve">ução em exercícios </w:t>
            </w:r>
            <w:proofErr w:type="spellStart"/>
            <w:r w:rsidR="00FC79E4">
              <w:rPr>
                <w:rFonts w:ascii="Times New Roman" w:hAnsi="Times New Roman" w:cs="Times New Roman"/>
                <w:sz w:val="24"/>
                <w:szCs w:val="24"/>
              </w:rPr>
              <w:t>subsequentes</w:t>
            </w:r>
            <w:proofErr w:type="spellEnd"/>
            <w:r w:rsidR="00FC79E4">
              <w:rPr>
                <w:rFonts w:ascii="Times New Roman" w:hAnsi="Times New Roman" w:cs="Times New Roman"/>
                <w:sz w:val="24"/>
                <w:szCs w:val="24"/>
              </w:rPr>
              <w:t>, estava prevista</w:t>
            </w:r>
            <w:r w:rsidR="00000BBB" w:rsidRPr="00000BBB">
              <w:rPr>
                <w:rFonts w:ascii="Times New Roman" w:hAnsi="Times New Roman" w:cs="Times New Roman"/>
                <w:sz w:val="24"/>
                <w:szCs w:val="24"/>
              </w:rPr>
              <w:t xml:space="preserve"> no Plano Plurianual</w:t>
            </w:r>
            <w:r w:rsidR="00612FE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66678C" w:rsidRPr="00EF0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F46D4" w:rsidRPr="0003321C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264A58">
              <w:rPr>
                <w:rFonts w:ascii="Times New Roman" w:hAnsi="Times New Roman" w:cs="Times New Roman"/>
                <w:sz w:val="16"/>
                <w:szCs w:val="16"/>
              </w:rPr>
              <w:t xml:space="preserve"> 1º</w:t>
            </w:r>
            <w:r w:rsidR="00BF46D4"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66678C" w:rsidRPr="00EF0E2E">
              <w:rPr>
                <w:rFonts w:ascii="Times New Roman" w:hAnsi="Times New Roman" w:cs="Times New Roman"/>
                <w:sz w:val="16"/>
                <w:szCs w:val="16"/>
              </w:rPr>
              <w:t xml:space="preserve">rt. </w:t>
            </w:r>
            <w:r w:rsidR="007747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6678C" w:rsidRPr="00EF0E2E">
              <w:rPr>
                <w:rFonts w:ascii="Times New Roman" w:hAnsi="Times New Roman" w:cs="Times New Roman"/>
                <w:sz w:val="16"/>
                <w:szCs w:val="16"/>
              </w:rPr>
              <w:t xml:space="preserve">º do Decreto nº </w:t>
            </w:r>
            <w:r w:rsidR="0066678C"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F46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66678C"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264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</w:t>
            </w:r>
            <w:r w:rsidR="0066678C"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</w:t>
            </w:r>
            <w:r w:rsidR="00BF46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="00264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264A58" w:rsidRPr="00264A58">
              <w:rPr>
                <w:rFonts w:ascii="Times  new" w:eastAsia="Times New Roman" w:hAnsi="Times  new"/>
                <w:sz w:val="16"/>
                <w:szCs w:val="16"/>
              </w:rPr>
              <w:t>Nova redação dada pelo Decreto nº 48.063/2022)</w:t>
            </w:r>
            <w:r w:rsidR="00264A58">
              <w:rPr>
                <w:rFonts w:ascii="Times  new" w:eastAsia="Times New Roman" w:hAnsi="Times  new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6678C" w:rsidRDefault="0066678C" w:rsidP="00B0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Sim</w:t>
            </w:r>
          </w:p>
          <w:p w:rsidR="0066678C" w:rsidRDefault="0066678C" w:rsidP="00B0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Não</w:t>
            </w:r>
          </w:p>
          <w:p w:rsidR="0066678C" w:rsidRDefault="0066678C" w:rsidP="00B00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N/A</w:t>
            </w:r>
          </w:p>
        </w:tc>
      </w:tr>
      <w:tr w:rsidR="00052203" w:rsidTr="00B007C0">
        <w:tblPrEx>
          <w:shd w:val="clear" w:color="auto" w:fill="auto"/>
        </w:tblPrEx>
        <w:trPr>
          <w:trHeight w:val="1119"/>
        </w:trPr>
        <w:tc>
          <w:tcPr>
            <w:tcW w:w="7479" w:type="dxa"/>
            <w:vAlign w:val="center"/>
          </w:tcPr>
          <w:p w:rsidR="00052203" w:rsidRDefault="003962E6" w:rsidP="00264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052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FE4">
              <w:rPr>
                <w:rFonts w:ascii="Times New Roman" w:hAnsi="Times New Roman" w:cs="Times New Roman"/>
                <w:sz w:val="24"/>
                <w:szCs w:val="24"/>
              </w:rPr>
              <w:t xml:space="preserve">Caso a resposta do item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12FE4">
              <w:rPr>
                <w:rFonts w:ascii="Times New Roman" w:hAnsi="Times New Roman" w:cs="Times New Roman"/>
                <w:sz w:val="24"/>
                <w:szCs w:val="24"/>
              </w:rPr>
              <w:t xml:space="preserve">) seja </w:t>
            </w:r>
            <w:r w:rsidR="009B7A99">
              <w:rPr>
                <w:rFonts w:ascii="Times New Roman" w:hAnsi="Times New Roman" w:cs="Times New Roman"/>
                <w:sz w:val="24"/>
                <w:szCs w:val="24"/>
              </w:rPr>
              <w:t>negativa</w:t>
            </w:r>
            <w:r w:rsidR="00612FE4">
              <w:rPr>
                <w:rFonts w:ascii="Times New Roman" w:hAnsi="Times New Roman" w:cs="Times New Roman"/>
                <w:sz w:val="24"/>
                <w:szCs w:val="24"/>
              </w:rPr>
              <w:t xml:space="preserve">, a obrigação (despesa) </w:t>
            </w:r>
            <w:r w:rsidR="00FC79E4">
              <w:rPr>
                <w:rFonts w:ascii="Times New Roman" w:hAnsi="Times New Roman" w:cs="Times New Roman"/>
                <w:sz w:val="24"/>
                <w:szCs w:val="24"/>
              </w:rPr>
              <w:t xml:space="preserve">foi realizada com Fontes de Recursos próprios do órgão/entidade e </w:t>
            </w:r>
            <w:proofErr w:type="spellStart"/>
            <w:r w:rsidR="00612FE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C79E4">
              <w:rPr>
                <w:rFonts w:ascii="Times New Roman" w:hAnsi="Times New Roman" w:cs="Times New Roman"/>
                <w:sz w:val="24"/>
                <w:szCs w:val="24"/>
              </w:rPr>
              <w:t>inha</w:t>
            </w:r>
            <w:r w:rsidR="00000BBB">
              <w:rPr>
                <w:rFonts w:ascii="Times New Roman" w:hAnsi="Times New Roman" w:cs="Times New Roman"/>
                <w:sz w:val="24"/>
                <w:szCs w:val="24"/>
              </w:rPr>
              <w:t>disponibilidade</w:t>
            </w:r>
            <w:proofErr w:type="spellEnd"/>
            <w:r w:rsidR="00000BBB">
              <w:rPr>
                <w:rFonts w:ascii="Times New Roman" w:hAnsi="Times New Roman" w:cs="Times New Roman"/>
                <w:sz w:val="24"/>
                <w:szCs w:val="24"/>
              </w:rPr>
              <w:t xml:space="preserve"> financeira</w:t>
            </w:r>
            <w:r w:rsidR="00FC79E4">
              <w:rPr>
                <w:rFonts w:ascii="Times New Roman" w:hAnsi="Times New Roman" w:cs="Times New Roman"/>
                <w:sz w:val="24"/>
                <w:szCs w:val="24"/>
              </w:rPr>
              <w:t xml:space="preserve"> para a realização da contratação</w:t>
            </w:r>
            <w:r w:rsidR="00000B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12FE4" w:rsidRPr="00EF0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12FE4" w:rsidRPr="0003321C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264A58">
              <w:rPr>
                <w:rFonts w:ascii="Times New Roman" w:hAnsi="Times New Roman" w:cs="Times New Roman"/>
                <w:sz w:val="16"/>
                <w:szCs w:val="16"/>
              </w:rPr>
              <w:t xml:space="preserve"> 1º</w:t>
            </w:r>
            <w:r w:rsidR="00612FE4"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612FE4" w:rsidRPr="00EF0E2E">
              <w:rPr>
                <w:rFonts w:ascii="Times New Roman" w:hAnsi="Times New Roman" w:cs="Times New Roman"/>
                <w:sz w:val="16"/>
                <w:szCs w:val="16"/>
              </w:rPr>
              <w:t xml:space="preserve">rt. </w:t>
            </w:r>
            <w:r w:rsidR="00612F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12FE4" w:rsidRPr="00EF0E2E">
              <w:rPr>
                <w:rFonts w:ascii="Times New Roman" w:hAnsi="Times New Roman" w:cs="Times New Roman"/>
                <w:sz w:val="16"/>
                <w:szCs w:val="16"/>
              </w:rPr>
              <w:t xml:space="preserve">º do Decreto nº </w:t>
            </w:r>
            <w:r w:rsidR="00612FE4"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612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612FE4"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734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</w:t>
            </w:r>
            <w:r w:rsidR="00612FE4" w:rsidRPr="00EF0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</w:t>
            </w:r>
            <w:r w:rsidR="00612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="00264A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264A58" w:rsidRPr="00264A58">
              <w:rPr>
                <w:rFonts w:ascii="Times  new" w:eastAsia="Times New Roman" w:hAnsi="Times  new"/>
                <w:sz w:val="16"/>
                <w:szCs w:val="16"/>
              </w:rPr>
              <w:t>Nova redação dada pelo Decreto nº 48.063/2022)</w:t>
            </w:r>
            <w:r w:rsidR="00264A58">
              <w:rPr>
                <w:rFonts w:ascii="Times  new" w:eastAsia="Times New Roman" w:hAnsi="Times  new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000BBB" w:rsidRDefault="00000BBB" w:rsidP="00F15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Sim</w:t>
            </w:r>
          </w:p>
          <w:p w:rsidR="00000BBB" w:rsidRDefault="00000BBB" w:rsidP="00F15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Não</w:t>
            </w:r>
          </w:p>
          <w:p w:rsidR="00052203" w:rsidRDefault="00000BBB" w:rsidP="00F15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N/A</w:t>
            </w:r>
          </w:p>
        </w:tc>
      </w:tr>
      <w:tr w:rsidR="00F70A09" w:rsidTr="00B007C0">
        <w:tblPrEx>
          <w:shd w:val="clear" w:color="auto" w:fill="auto"/>
        </w:tblPrEx>
        <w:trPr>
          <w:trHeight w:val="1119"/>
        </w:trPr>
        <w:tc>
          <w:tcPr>
            <w:tcW w:w="7479" w:type="dxa"/>
            <w:vAlign w:val="center"/>
          </w:tcPr>
          <w:p w:rsidR="00F70A09" w:rsidRPr="00F70A09" w:rsidRDefault="00F70A09" w:rsidP="00F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09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F7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Aumentou despesa com pessoal nos 180 (cento e oitenta) dias anteriores ao final do mandato do titular do respectivo Poder ou órgão.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0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(Art.21, incisos II, III e IV da LC nº 101/2000)</w:t>
            </w:r>
          </w:p>
        </w:tc>
        <w:tc>
          <w:tcPr>
            <w:tcW w:w="1276" w:type="dxa"/>
            <w:vAlign w:val="center"/>
          </w:tcPr>
          <w:p w:rsidR="00F70A09" w:rsidRDefault="00F70A09" w:rsidP="00F7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Sim</w:t>
            </w:r>
          </w:p>
          <w:p w:rsidR="00F70A09" w:rsidRDefault="00F70A09" w:rsidP="00F7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Não</w:t>
            </w:r>
          </w:p>
          <w:p w:rsidR="00F70A09" w:rsidRDefault="00F70A09" w:rsidP="00F7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N/A</w:t>
            </w:r>
          </w:p>
        </w:tc>
      </w:tr>
      <w:tr w:rsidR="00F70A09" w:rsidTr="00B007C0">
        <w:tblPrEx>
          <w:shd w:val="clear" w:color="auto" w:fill="auto"/>
        </w:tblPrEx>
        <w:trPr>
          <w:trHeight w:val="1119"/>
        </w:trPr>
        <w:tc>
          <w:tcPr>
            <w:tcW w:w="7479" w:type="dxa"/>
            <w:vAlign w:val="center"/>
          </w:tcPr>
          <w:p w:rsidR="00F70A09" w:rsidRPr="00F70A09" w:rsidRDefault="00F70A09" w:rsidP="00264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Pr="00F7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Contratou operação de crédito por antecipação de receita (ARO), destinada a atender insuficiência de caixa durante o exercício financeiro último ano de mandato do Governador.</w:t>
            </w:r>
            <w:r w:rsidRPr="00DF6E36">
              <w:rPr>
                <w:rFonts w:ascii="Times  new" w:eastAsia="Times New Roman" w:hAnsi="Times  new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 new" w:eastAsia="Times New Roman" w:hAnsi="Times  new" w:cs="Times New Roman"/>
                <w:color w:val="000000"/>
                <w:sz w:val="20"/>
                <w:szCs w:val="20"/>
              </w:rPr>
              <w:t>(</w:t>
            </w:r>
            <w:r w:rsidRPr="00F70A09">
              <w:rPr>
                <w:rFonts w:ascii="Times  new" w:eastAsia="Times New Roman" w:hAnsi="Times  new" w:cs="Times New Roman"/>
                <w:color w:val="000000"/>
                <w:sz w:val="16"/>
                <w:szCs w:val="16"/>
              </w:rPr>
              <w:t xml:space="preserve">Art.38, IV, </w:t>
            </w:r>
            <w:r w:rsidRPr="00F70A09">
              <w:rPr>
                <w:rFonts w:ascii="Times  new" w:eastAsia="Times New Roman" w:hAnsi="Times  new" w:cs="Times New Roman" w:hint="eastAsia"/>
                <w:color w:val="000000"/>
                <w:sz w:val="16"/>
                <w:szCs w:val="16"/>
              </w:rPr>
              <w:t>“</w:t>
            </w:r>
            <w:r w:rsidRPr="00F70A09">
              <w:rPr>
                <w:rFonts w:ascii="Times  new" w:eastAsia="Times New Roman" w:hAnsi="Times  new" w:cs="Times New Roman"/>
                <w:color w:val="000000"/>
                <w:sz w:val="16"/>
                <w:szCs w:val="16"/>
              </w:rPr>
              <w:t>b</w:t>
            </w:r>
            <w:r w:rsidRPr="00F70A09">
              <w:rPr>
                <w:rFonts w:ascii="Times  new" w:eastAsia="Times New Roman" w:hAnsi="Times  new" w:cs="Times New Roman" w:hint="eastAsia"/>
                <w:color w:val="000000"/>
                <w:sz w:val="16"/>
                <w:szCs w:val="16"/>
              </w:rPr>
              <w:t>”</w:t>
            </w:r>
            <w:r>
              <w:rPr>
                <w:rFonts w:ascii="Times  new" w:eastAsia="Times New Roman" w:hAnsi="Times  new" w:cs="Times New Roman"/>
                <w:color w:val="000000"/>
                <w:sz w:val="16"/>
                <w:szCs w:val="16"/>
              </w:rPr>
              <w:t xml:space="preserve"> da LC nº 101/2000 descumprido)</w:t>
            </w:r>
          </w:p>
        </w:tc>
        <w:tc>
          <w:tcPr>
            <w:tcW w:w="1276" w:type="dxa"/>
            <w:vAlign w:val="center"/>
          </w:tcPr>
          <w:p w:rsidR="00F70A09" w:rsidRDefault="00F70A09" w:rsidP="00F7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Sim</w:t>
            </w:r>
          </w:p>
          <w:p w:rsidR="00F70A09" w:rsidRDefault="00F70A09" w:rsidP="00F7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Não</w:t>
            </w:r>
          </w:p>
          <w:p w:rsidR="00F70A09" w:rsidRDefault="00F70A09" w:rsidP="00F7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N/A</w:t>
            </w:r>
          </w:p>
        </w:tc>
      </w:tr>
      <w:tr w:rsidR="00F70A09" w:rsidTr="00B007C0">
        <w:tblPrEx>
          <w:shd w:val="clear" w:color="auto" w:fill="auto"/>
        </w:tblPrEx>
        <w:trPr>
          <w:trHeight w:val="1119"/>
        </w:trPr>
        <w:tc>
          <w:tcPr>
            <w:tcW w:w="7479" w:type="dxa"/>
            <w:vAlign w:val="center"/>
          </w:tcPr>
          <w:p w:rsidR="00F70A09" w:rsidRPr="00A34225" w:rsidRDefault="00F70A09" w:rsidP="0020505C">
            <w:pPr>
              <w:jc w:val="both"/>
              <w:rPr>
                <w:rFonts w:ascii="Times  new" w:eastAsia="Times New Roman" w:hAnsi="Times  new" w:cs="Times New Roman"/>
                <w:color w:val="000000"/>
                <w:sz w:val="20"/>
                <w:szCs w:val="20"/>
              </w:rPr>
            </w:pPr>
            <w:r w:rsidRPr="00F7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g) </w:t>
            </w:r>
            <w:r w:rsidRPr="00F7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Contratou, no primeiro semestre do ano de eleição, despesas com publicidade dos órgãos públicos federais, estaduais ou municipais, ou das respectivas entidades da administração indireta, que excedam a </w:t>
            </w:r>
            <w:proofErr w:type="gramStart"/>
            <w:r w:rsidRPr="00F7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F7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(seis) vezes a média mensal dos valores empenhados e não cancelados nos 3 (três) últimos anos que antecedem o pleito.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0A09">
              <w:rPr>
                <w:rFonts w:ascii="Times  new" w:eastAsia="Times New Roman" w:hAnsi="Times  new" w:cs="Times New Roman"/>
                <w:color w:val="000000"/>
                <w:sz w:val="16"/>
                <w:szCs w:val="16"/>
              </w:rPr>
              <w:t>(Art.73, VII, da Lei nº 9.504/1997 descumprido.</w:t>
            </w:r>
            <w:r>
              <w:rPr>
                <w:rFonts w:ascii="Times  new" w:eastAsia="Times New Roman" w:hAnsi="Times  new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F70A09" w:rsidRDefault="00F70A09" w:rsidP="00F7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Sim</w:t>
            </w:r>
          </w:p>
          <w:p w:rsidR="00F70A09" w:rsidRDefault="00F70A09" w:rsidP="00F7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Não</w:t>
            </w:r>
          </w:p>
          <w:p w:rsidR="00F70A09" w:rsidRDefault="00F70A09" w:rsidP="00F7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N/A</w:t>
            </w:r>
          </w:p>
        </w:tc>
      </w:tr>
      <w:tr w:rsidR="00F70A09" w:rsidTr="00B007C0">
        <w:tblPrEx>
          <w:shd w:val="clear" w:color="auto" w:fill="auto"/>
        </w:tblPrEx>
        <w:trPr>
          <w:trHeight w:val="1119"/>
        </w:trPr>
        <w:tc>
          <w:tcPr>
            <w:tcW w:w="7479" w:type="dxa"/>
            <w:vAlign w:val="center"/>
          </w:tcPr>
          <w:p w:rsidR="00F70A09" w:rsidRPr="00F70A09" w:rsidRDefault="00F70A09" w:rsidP="002050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h) Pagou obrigações (despesas) empenhadas nos 2º e 3º quadrimestres, do último ano de mandato, em detrimento as empenhadas no 1º.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0A09">
              <w:rPr>
                <w:rFonts w:ascii="Times  new" w:eastAsia="Times New Roman" w:hAnsi="Times  new" w:cs="Times New Roman"/>
                <w:color w:val="000000"/>
                <w:sz w:val="16"/>
                <w:szCs w:val="16"/>
              </w:rPr>
              <w:t>Art.5º da Lei nº 8.666/1993 descumprido.</w:t>
            </w:r>
          </w:p>
        </w:tc>
        <w:tc>
          <w:tcPr>
            <w:tcW w:w="1276" w:type="dxa"/>
            <w:vAlign w:val="center"/>
          </w:tcPr>
          <w:p w:rsidR="00F70A09" w:rsidRDefault="00F70A09" w:rsidP="00F7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Sim</w:t>
            </w:r>
          </w:p>
          <w:p w:rsidR="00F70A09" w:rsidRDefault="00F70A09" w:rsidP="00F7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Não</w:t>
            </w:r>
          </w:p>
          <w:p w:rsidR="00F70A09" w:rsidRDefault="00F70A09" w:rsidP="00F70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N/A</w:t>
            </w:r>
          </w:p>
        </w:tc>
      </w:tr>
    </w:tbl>
    <w:p w:rsidR="00A52620" w:rsidRDefault="00A52620" w:rsidP="007C05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42985" w:rsidRPr="007C0527" w:rsidRDefault="007C0527" w:rsidP="003962E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527">
        <w:rPr>
          <w:rFonts w:ascii="Times New Roman" w:hAnsi="Times New Roman" w:cs="Times New Roman"/>
          <w:sz w:val="24"/>
          <w:szCs w:val="24"/>
        </w:rPr>
        <w:t xml:space="preserve">As evidências que corroboram os </w:t>
      </w:r>
      <w:r w:rsidR="003031CB">
        <w:rPr>
          <w:rFonts w:ascii="Times New Roman" w:hAnsi="Times New Roman" w:cs="Times New Roman"/>
          <w:sz w:val="24"/>
          <w:szCs w:val="24"/>
        </w:rPr>
        <w:t>a</w:t>
      </w:r>
      <w:r w:rsidRPr="007C0527">
        <w:rPr>
          <w:rFonts w:ascii="Times New Roman" w:hAnsi="Times New Roman" w:cs="Times New Roman"/>
          <w:sz w:val="24"/>
          <w:szCs w:val="24"/>
        </w:rPr>
        <w:t>chados estão relacionadas a seguir:</w:t>
      </w:r>
    </w:p>
    <w:tbl>
      <w:tblPr>
        <w:tblStyle w:val="Tabelacomgrade"/>
        <w:tblW w:w="8755" w:type="dxa"/>
        <w:shd w:val="clear" w:color="auto" w:fill="D9D9D9" w:themeFill="background1" w:themeFillShade="D9"/>
        <w:tblLook w:val="04A0"/>
      </w:tblPr>
      <w:tblGrid>
        <w:gridCol w:w="8755"/>
      </w:tblGrid>
      <w:tr w:rsidR="00203E30" w:rsidTr="00B007C0">
        <w:tc>
          <w:tcPr>
            <w:tcW w:w="8755" w:type="dxa"/>
            <w:shd w:val="clear" w:color="auto" w:fill="DBE5F1" w:themeFill="accent1" w:themeFillTint="33"/>
            <w:vAlign w:val="center"/>
          </w:tcPr>
          <w:p w:rsidR="00203E30" w:rsidRDefault="00203E30" w:rsidP="00B00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Evidências</w:t>
            </w:r>
            <w:r w:rsidRPr="00FE4C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D09EA" w:rsidTr="00B007C0">
        <w:tblPrEx>
          <w:shd w:val="clear" w:color="auto" w:fill="auto"/>
        </w:tblPrEx>
        <w:trPr>
          <w:trHeight w:val="340"/>
        </w:trPr>
        <w:tc>
          <w:tcPr>
            <w:tcW w:w="8755" w:type="dxa"/>
            <w:vAlign w:val="center"/>
          </w:tcPr>
          <w:p w:rsidR="00AD09EA" w:rsidRDefault="007C0527" w:rsidP="00B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D09EA" w:rsidTr="00B007C0">
        <w:tblPrEx>
          <w:shd w:val="clear" w:color="auto" w:fill="auto"/>
        </w:tblPrEx>
        <w:trPr>
          <w:trHeight w:val="340"/>
        </w:trPr>
        <w:tc>
          <w:tcPr>
            <w:tcW w:w="8755" w:type="dxa"/>
            <w:vAlign w:val="center"/>
          </w:tcPr>
          <w:p w:rsidR="00AD09EA" w:rsidRDefault="007C0527" w:rsidP="00B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D09EA" w:rsidTr="00B007C0">
        <w:tblPrEx>
          <w:shd w:val="clear" w:color="auto" w:fill="auto"/>
        </w:tblPrEx>
        <w:trPr>
          <w:trHeight w:val="340"/>
        </w:trPr>
        <w:tc>
          <w:tcPr>
            <w:tcW w:w="8755" w:type="dxa"/>
            <w:vAlign w:val="center"/>
          </w:tcPr>
          <w:p w:rsidR="00AD09EA" w:rsidRDefault="005E1167" w:rsidP="00B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AD09EA" w:rsidTr="00B007C0">
        <w:tblPrEx>
          <w:shd w:val="clear" w:color="auto" w:fill="auto"/>
        </w:tblPrEx>
        <w:trPr>
          <w:trHeight w:val="340"/>
        </w:trPr>
        <w:tc>
          <w:tcPr>
            <w:tcW w:w="8755" w:type="dxa"/>
            <w:vAlign w:val="center"/>
          </w:tcPr>
          <w:p w:rsidR="00AD09EA" w:rsidRDefault="005E1167" w:rsidP="00B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D09EA" w:rsidTr="00B007C0">
        <w:tblPrEx>
          <w:shd w:val="clear" w:color="auto" w:fill="auto"/>
        </w:tblPrEx>
        <w:trPr>
          <w:trHeight w:val="340"/>
        </w:trPr>
        <w:tc>
          <w:tcPr>
            <w:tcW w:w="8755" w:type="dxa"/>
            <w:vAlign w:val="center"/>
          </w:tcPr>
          <w:p w:rsidR="00AD09EA" w:rsidRDefault="005E1167" w:rsidP="00B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:rsidR="00AD09EA" w:rsidRDefault="00AD09EA" w:rsidP="0035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1D" w:rsidRDefault="00B007C0" w:rsidP="00B007C0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B007C0" w:rsidRDefault="00B007C0" w:rsidP="00F70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D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RECOMENDAÇÕES</w:t>
      </w:r>
    </w:p>
    <w:p w:rsidR="00B007C0" w:rsidRPr="00F65D1D" w:rsidRDefault="00B007C0" w:rsidP="00B007C0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0527" w:rsidRDefault="00F65D1D" w:rsidP="0035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Há necessidade de fazer alguma recomendação?</w:t>
      </w:r>
      <w:r w:rsidR="00F70A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>) Sim          (   ) Não</w:t>
      </w:r>
    </w:p>
    <w:p w:rsidR="007C0527" w:rsidRDefault="007C0527" w:rsidP="0035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1D" w:rsidRDefault="00F65D1D" w:rsidP="003962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afirmativo:</w:t>
      </w:r>
    </w:p>
    <w:tbl>
      <w:tblPr>
        <w:tblStyle w:val="Tabelacomgrade"/>
        <w:tblW w:w="0" w:type="auto"/>
        <w:tblLook w:val="04A0"/>
      </w:tblPr>
      <w:tblGrid>
        <w:gridCol w:w="3085"/>
        <w:gridCol w:w="5559"/>
      </w:tblGrid>
      <w:tr w:rsidR="00F65D1D" w:rsidRPr="00F65D1D" w:rsidTr="00F65D1D">
        <w:tc>
          <w:tcPr>
            <w:tcW w:w="3085" w:type="dxa"/>
          </w:tcPr>
          <w:p w:rsidR="00F65D1D" w:rsidRPr="00F65D1D" w:rsidRDefault="00662CE4" w:rsidP="00F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 </w:t>
            </w:r>
            <w:r w:rsidR="00F65D1D" w:rsidRPr="00F65D1D">
              <w:rPr>
                <w:rFonts w:ascii="Times New Roman" w:hAnsi="Times New Roman" w:cs="Times New Roman"/>
                <w:b/>
                <w:sz w:val="24"/>
                <w:szCs w:val="24"/>
              </w:rPr>
              <w:t>Quem?</w:t>
            </w:r>
          </w:p>
        </w:tc>
        <w:tc>
          <w:tcPr>
            <w:tcW w:w="5559" w:type="dxa"/>
          </w:tcPr>
          <w:p w:rsidR="00F65D1D" w:rsidRPr="00F65D1D" w:rsidRDefault="00F65D1D" w:rsidP="00F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1D">
              <w:rPr>
                <w:rFonts w:ascii="Times New Roman" w:hAnsi="Times New Roman" w:cs="Times New Roman"/>
                <w:b/>
                <w:sz w:val="24"/>
                <w:szCs w:val="24"/>
              </w:rPr>
              <w:t>Recomendação:</w:t>
            </w:r>
          </w:p>
        </w:tc>
      </w:tr>
      <w:tr w:rsidR="00F65D1D" w:rsidTr="00F65D1D">
        <w:tc>
          <w:tcPr>
            <w:tcW w:w="3085" w:type="dxa"/>
          </w:tcPr>
          <w:p w:rsidR="00F65D1D" w:rsidRDefault="00F65D1D" w:rsidP="003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F65D1D" w:rsidRDefault="00F65D1D" w:rsidP="003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1D" w:rsidTr="00F65D1D">
        <w:tc>
          <w:tcPr>
            <w:tcW w:w="3085" w:type="dxa"/>
          </w:tcPr>
          <w:p w:rsidR="00F65D1D" w:rsidRDefault="00F65D1D" w:rsidP="003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F65D1D" w:rsidRDefault="00F65D1D" w:rsidP="003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1D" w:rsidTr="00F65D1D">
        <w:tc>
          <w:tcPr>
            <w:tcW w:w="3085" w:type="dxa"/>
          </w:tcPr>
          <w:p w:rsidR="00F65D1D" w:rsidRDefault="00F65D1D" w:rsidP="003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F65D1D" w:rsidRDefault="00F65D1D" w:rsidP="003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1D" w:rsidTr="00F65D1D">
        <w:tc>
          <w:tcPr>
            <w:tcW w:w="3085" w:type="dxa"/>
          </w:tcPr>
          <w:p w:rsidR="00F65D1D" w:rsidRDefault="00F65D1D" w:rsidP="003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F65D1D" w:rsidRDefault="00F65D1D" w:rsidP="003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D1D" w:rsidRDefault="00F65D1D" w:rsidP="00F65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CE4" w:rsidRDefault="00662CE4" w:rsidP="00662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</w:t>
      </w:r>
      <w:r w:rsidR="00F70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2E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A09" w:rsidRDefault="00F70A09" w:rsidP="00662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CE4" w:rsidRDefault="00662CE4" w:rsidP="00662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servidor</w:t>
      </w:r>
    </w:p>
    <w:p w:rsidR="00662CE4" w:rsidRDefault="00662CE4" w:rsidP="00662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Auditor Interno</w:t>
      </w:r>
    </w:p>
    <w:p w:rsidR="00662CE4" w:rsidRDefault="00662CE4" w:rsidP="00662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ID:</w:t>
      </w:r>
    </w:p>
    <w:sectPr w:rsidR="00662CE4" w:rsidSect="00525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enna Regula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Times 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53371"/>
    <w:multiLevelType w:val="hybridMultilevel"/>
    <w:tmpl w:val="51686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5397F"/>
    <w:rsid w:val="00000BBB"/>
    <w:rsid w:val="00023005"/>
    <w:rsid w:val="00025763"/>
    <w:rsid w:val="0003321C"/>
    <w:rsid w:val="00052203"/>
    <w:rsid w:val="00066B00"/>
    <w:rsid w:val="000B0DA5"/>
    <w:rsid w:val="000C35C9"/>
    <w:rsid w:val="000D2D4F"/>
    <w:rsid w:val="000E5803"/>
    <w:rsid w:val="000E681C"/>
    <w:rsid w:val="0016278B"/>
    <w:rsid w:val="00190E37"/>
    <w:rsid w:val="001921E3"/>
    <w:rsid w:val="001B368B"/>
    <w:rsid w:val="001D5E28"/>
    <w:rsid w:val="001E306C"/>
    <w:rsid w:val="00203E30"/>
    <w:rsid w:val="00205DC9"/>
    <w:rsid w:val="00210D20"/>
    <w:rsid w:val="00211A64"/>
    <w:rsid w:val="0023541D"/>
    <w:rsid w:val="0023766A"/>
    <w:rsid w:val="002425A2"/>
    <w:rsid w:val="002610BF"/>
    <w:rsid w:val="00264A58"/>
    <w:rsid w:val="00280182"/>
    <w:rsid w:val="00296E5E"/>
    <w:rsid w:val="002A17AF"/>
    <w:rsid w:val="002A77F7"/>
    <w:rsid w:val="002D082E"/>
    <w:rsid w:val="002D43C7"/>
    <w:rsid w:val="002D7B43"/>
    <w:rsid w:val="002F18AF"/>
    <w:rsid w:val="002F653C"/>
    <w:rsid w:val="002F7459"/>
    <w:rsid w:val="003031CB"/>
    <w:rsid w:val="00305ED4"/>
    <w:rsid w:val="00307FD4"/>
    <w:rsid w:val="00312AEA"/>
    <w:rsid w:val="00325706"/>
    <w:rsid w:val="00335087"/>
    <w:rsid w:val="0035397F"/>
    <w:rsid w:val="00364D16"/>
    <w:rsid w:val="003668DF"/>
    <w:rsid w:val="003962E6"/>
    <w:rsid w:val="003A47DB"/>
    <w:rsid w:val="003B35AF"/>
    <w:rsid w:val="003C18C8"/>
    <w:rsid w:val="003D0EF2"/>
    <w:rsid w:val="004055F1"/>
    <w:rsid w:val="00414891"/>
    <w:rsid w:val="004169BF"/>
    <w:rsid w:val="00446DD3"/>
    <w:rsid w:val="00453CDB"/>
    <w:rsid w:val="00460E38"/>
    <w:rsid w:val="00471051"/>
    <w:rsid w:val="004750EF"/>
    <w:rsid w:val="004A1C04"/>
    <w:rsid w:val="004A6F49"/>
    <w:rsid w:val="004D21D5"/>
    <w:rsid w:val="004E1661"/>
    <w:rsid w:val="004E44C2"/>
    <w:rsid w:val="004E5514"/>
    <w:rsid w:val="004F23B7"/>
    <w:rsid w:val="00500203"/>
    <w:rsid w:val="005040D1"/>
    <w:rsid w:val="00512C25"/>
    <w:rsid w:val="0052577A"/>
    <w:rsid w:val="005467A9"/>
    <w:rsid w:val="00564F72"/>
    <w:rsid w:val="00574D69"/>
    <w:rsid w:val="005A282B"/>
    <w:rsid w:val="005C1B30"/>
    <w:rsid w:val="005C42A6"/>
    <w:rsid w:val="005D4719"/>
    <w:rsid w:val="005E1167"/>
    <w:rsid w:val="00612FE4"/>
    <w:rsid w:val="00653B82"/>
    <w:rsid w:val="00662CE4"/>
    <w:rsid w:val="0066678C"/>
    <w:rsid w:val="00671743"/>
    <w:rsid w:val="00692F71"/>
    <w:rsid w:val="006C0921"/>
    <w:rsid w:val="007072FE"/>
    <w:rsid w:val="007346DE"/>
    <w:rsid w:val="00740B8E"/>
    <w:rsid w:val="00752E7D"/>
    <w:rsid w:val="00767991"/>
    <w:rsid w:val="00771130"/>
    <w:rsid w:val="007747C3"/>
    <w:rsid w:val="007C0527"/>
    <w:rsid w:val="007D14B5"/>
    <w:rsid w:val="007E61DE"/>
    <w:rsid w:val="007F3CB9"/>
    <w:rsid w:val="00823B2E"/>
    <w:rsid w:val="008A7C98"/>
    <w:rsid w:val="008C27B5"/>
    <w:rsid w:val="008C5417"/>
    <w:rsid w:val="008C5846"/>
    <w:rsid w:val="008E72CD"/>
    <w:rsid w:val="00930CA3"/>
    <w:rsid w:val="00940875"/>
    <w:rsid w:val="00942985"/>
    <w:rsid w:val="00945704"/>
    <w:rsid w:val="00951095"/>
    <w:rsid w:val="00996D44"/>
    <w:rsid w:val="009A592D"/>
    <w:rsid w:val="009B7A99"/>
    <w:rsid w:val="009D1EC5"/>
    <w:rsid w:val="00A07491"/>
    <w:rsid w:val="00A179CA"/>
    <w:rsid w:val="00A37903"/>
    <w:rsid w:val="00A46FD7"/>
    <w:rsid w:val="00A503BA"/>
    <w:rsid w:val="00A52620"/>
    <w:rsid w:val="00A940B6"/>
    <w:rsid w:val="00AB0F76"/>
    <w:rsid w:val="00AB7BDE"/>
    <w:rsid w:val="00AC786B"/>
    <w:rsid w:val="00AD09EA"/>
    <w:rsid w:val="00AD79E7"/>
    <w:rsid w:val="00AE441B"/>
    <w:rsid w:val="00AE4CF8"/>
    <w:rsid w:val="00AE73C8"/>
    <w:rsid w:val="00AF3C04"/>
    <w:rsid w:val="00B007C0"/>
    <w:rsid w:val="00B03568"/>
    <w:rsid w:val="00B17CBF"/>
    <w:rsid w:val="00B87A5B"/>
    <w:rsid w:val="00BA0323"/>
    <w:rsid w:val="00BA2F37"/>
    <w:rsid w:val="00BA51CB"/>
    <w:rsid w:val="00BC10F2"/>
    <w:rsid w:val="00BC133C"/>
    <w:rsid w:val="00BC4BEE"/>
    <w:rsid w:val="00BF3774"/>
    <w:rsid w:val="00BF46D4"/>
    <w:rsid w:val="00C13F24"/>
    <w:rsid w:val="00C2244A"/>
    <w:rsid w:val="00C266BA"/>
    <w:rsid w:val="00C412CD"/>
    <w:rsid w:val="00C46002"/>
    <w:rsid w:val="00C55ADD"/>
    <w:rsid w:val="00CD4DE6"/>
    <w:rsid w:val="00D26615"/>
    <w:rsid w:val="00D44847"/>
    <w:rsid w:val="00D52911"/>
    <w:rsid w:val="00D53BA7"/>
    <w:rsid w:val="00D67A1F"/>
    <w:rsid w:val="00D705AE"/>
    <w:rsid w:val="00DC388B"/>
    <w:rsid w:val="00DC61B0"/>
    <w:rsid w:val="00DD084C"/>
    <w:rsid w:val="00DE1CEF"/>
    <w:rsid w:val="00DF2F54"/>
    <w:rsid w:val="00DF6767"/>
    <w:rsid w:val="00E05AC9"/>
    <w:rsid w:val="00E07FCC"/>
    <w:rsid w:val="00E4035B"/>
    <w:rsid w:val="00E438B9"/>
    <w:rsid w:val="00E634DA"/>
    <w:rsid w:val="00E679AA"/>
    <w:rsid w:val="00E769AB"/>
    <w:rsid w:val="00E97256"/>
    <w:rsid w:val="00ED243A"/>
    <w:rsid w:val="00ED6727"/>
    <w:rsid w:val="00EF0E2E"/>
    <w:rsid w:val="00F06EDD"/>
    <w:rsid w:val="00F116EE"/>
    <w:rsid w:val="00F15779"/>
    <w:rsid w:val="00F22777"/>
    <w:rsid w:val="00F614D6"/>
    <w:rsid w:val="00F61994"/>
    <w:rsid w:val="00F65D1D"/>
    <w:rsid w:val="00F70A09"/>
    <w:rsid w:val="00F92428"/>
    <w:rsid w:val="00F96B90"/>
    <w:rsid w:val="00FA5C11"/>
    <w:rsid w:val="00FB4456"/>
    <w:rsid w:val="00FC79E4"/>
    <w:rsid w:val="00FE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10D20"/>
    <w:pPr>
      <w:ind w:left="720"/>
      <w:contextualSpacing/>
    </w:pPr>
  </w:style>
  <w:style w:type="paragraph" w:customStyle="1" w:styleId="BodyText22">
    <w:name w:val="Body Text 22"/>
    <w:basedOn w:val="Normal"/>
    <w:rsid w:val="00F614D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5A28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445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4456"/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roliveira</dc:creator>
  <cp:lastModifiedBy>detavares</cp:lastModifiedBy>
  <cp:revision>17</cp:revision>
  <cp:lastPrinted>2018-04-09T20:54:00Z</cp:lastPrinted>
  <dcterms:created xsi:type="dcterms:W3CDTF">2022-10-05T20:08:00Z</dcterms:created>
  <dcterms:modified xsi:type="dcterms:W3CDTF">2022-10-19T14:02:00Z</dcterms:modified>
</cp:coreProperties>
</file>